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80" w:rsidRDefault="00C86C80" w:rsidP="00C86C80">
      <w:pPr>
        <w:widowControl/>
        <w:spacing w:line="560" w:lineRule="exact"/>
        <w:rPr>
          <w:rFonts w:ascii="黑体" w:eastAsia="黑体" w:hAnsi="黑体" w:cs="仿宋_GB2312"/>
          <w:color w:val="32323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323232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323232"/>
          <w:kern w:val="0"/>
          <w:sz w:val="32"/>
          <w:szCs w:val="32"/>
        </w:rPr>
        <w:t>1</w:t>
      </w:r>
    </w:p>
    <w:p w:rsidR="00C86C80" w:rsidRDefault="00C86C80" w:rsidP="00C86C80">
      <w:pPr>
        <w:widowControl/>
        <w:spacing w:line="760" w:lineRule="exact"/>
        <w:jc w:val="center"/>
        <w:rPr>
          <w:rFonts w:ascii="方正小标宋简体" w:eastAsia="方正小标宋简体" w:hAnsi="黑体" w:cs="黑体" w:hint="eastAsia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福田区中小学生</w:t>
      </w:r>
      <w:proofErr w:type="gramStart"/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研</w:t>
      </w:r>
      <w:proofErr w:type="gramEnd"/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学实践教育</w:t>
      </w:r>
    </w:p>
    <w:p w:rsidR="00C86C80" w:rsidRDefault="00C86C80" w:rsidP="00C86C80">
      <w:pPr>
        <w:widowControl/>
        <w:spacing w:line="760" w:lineRule="exact"/>
        <w:jc w:val="center"/>
        <w:rPr>
          <w:rFonts w:ascii="方正小标宋简体" w:eastAsia="方正小标宋简体" w:hAnsi="华文中宋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>基地申报标准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一、申报福田区中小学生</w:t>
      </w:r>
      <w:proofErr w:type="gramStart"/>
      <w:r>
        <w:rPr>
          <w:rFonts w:ascii="黑体" w:eastAsia="黑体" w:hAnsi="黑体" w:cs="黑体" w:hint="eastAsia"/>
          <w:bCs/>
          <w:kern w:val="0"/>
          <w:sz w:val="32"/>
          <w:szCs w:val="32"/>
        </w:rPr>
        <w:t>研</w:t>
      </w:r>
      <w:proofErr w:type="gramEnd"/>
      <w:r>
        <w:rPr>
          <w:rFonts w:ascii="黑体" w:eastAsia="黑体" w:hAnsi="黑体" w:cs="黑体" w:hint="eastAsia"/>
          <w:bCs/>
          <w:kern w:val="0"/>
          <w:sz w:val="32"/>
          <w:szCs w:val="32"/>
        </w:rPr>
        <w:t>学实践教育基地的，必须符合下列基本条件：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（一）申报单位具备法人资质。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（二）属于下列主题板块之一的优质资源单位：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1.优秀传统文化板块。包括文物保护单位、博物馆、非遗场所、优秀传统文化教育基地等单位，引导学生传承中华优秀传统文化核心思想理念、中华传统美德、中华人文精神，坚定文化自觉和文化自信。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 w:hint="eastAsia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2.革命传统教育板块。包括爱国主义基地、革命历史类纪念设施遗址等单位，引导学生了解革命历史，增长革命斗争知识，学习革命斗争精神，培育新时代精神。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3.国情教育板块。包括体验基本国情和改革开放成就的美丽乡村、特色小镇、大型知名企业、大型公共设施、重大工程等单位，引导学生学习了解基本国情及中国特色社会主义建设成就，激发爱党爱国之情。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4.国防科工板块。包括国防教育基地、科技馆、科普教育基地、科技创新基地、高等学校、科研院所等单位，引导学生学习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lastRenderedPageBreak/>
        <w:t>科学知识、培养科学兴趣、掌握科学方法，树立国家安全观，增强科学精神和国防意识。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5.自然生态板块。包括自然景区、植物园、动物园、世界自然遗产地、世界文化遗产地、示范性农业基地、生态保护区、野生动物保护基地等单位，引导学生感受祖国大好河山，树立爱护自然、保护生态的意识。</w:t>
      </w:r>
    </w:p>
    <w:p w:rsidR="00C86C80" w:rsidRDefault="00C86C80" w:rsidP="00C86C8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（三）申报单位场地适合中小学生前往开展研究性学习和实践，拥有可供学生集中学习、体验、休整的场地，每期能同时容纳55名以上学生开展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学实践教育活动。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（四）申报单位场地设施设备完善，配有必要的教育教学用具、器材。场地通过消防验收，各类安全设施设备运作良好，室内外安装录像监控设备，全天候实时录像监控。近2年未发生安全责任事故。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（五）申报单位设计开发适合小、初、高不同学段学生、与学校教育内容相衔接的课程，课程体系较为完整，学习目标明确、主题特色鲜明、富有教育功能。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（六）申报单位能够积极配合教育部门工作，对中小学生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学实践教育活动实施优惠措施。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（七）申报单位管理制度健全，有一整套涵盖教学、行政、学生、安全管理的制度措施。对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学实践教育各项活动有应急措施预案，配有专门的安保人员。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（八）申报单位要加强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学实践教育活动专业服务人员队伍建设，有适合中小学生需要的专业讲解人员及课程和线路介绍。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lastRenderedPageBreak/>
        <w:t>（九）申报单位场地交通便利，安全性高，运行环境较好。附近1</w:t>
      </w:r>
      <w:r>
        <w:rPr>
          <w:rFonts w:ascii="仿宋_GB2312" w:eastAsia="仿宋_GB2312" w:hAnsi="华文中宋" w:cs="宋体"/>
          <w:kern w:val="0"/>
          <w:sz w:val="32"/>
          <w:szCs w:val="32"/>
        </w:rPr>
        <w:t>0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公里范围内有医院。</w:t>
      </w:r>
    </w:p>
    <w:p w:rsidR="00C86C80" w:rsidRDefault="00C86C80" w:rsidP="00C86C80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（十）申报单位注重预算管理，将基地建设经费纳入年度预算，日常运转经费来源稳定。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二、根据申报单位符合以下特色条件的情况进行优选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bookmarkStart w:id="0" w:name="_Hlk529122616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（一）地方各级政府支持力度大，鼓励、引导社会力量参与基地建设、运营，提供政策支持。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（二）申报单位除自身资源外，周边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学实践教育资源丰富，能结合自身资源特点，合理编排学生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学实践教育线路，满足学生不同的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学实践教育需求。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（三）申报单位开设有网站或公众微信号，能提供师生及家长便捷查询的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学实践信息化服务。开发有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学实践教育活动的项目管理系统。</w:t>
      </w:r>
    </w:p>
    <w:p w:rsidR="00C86C80" w:rsidRDefault="00C86C80" w:rsidP="00C86C80">
      <w:pPr>
        <w:widowControl/>
        <w:spacing w:line="540" w:lineRule="exact"/>
        <w:ind w:firstLine="640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（四）申报单位编有基地近中期（2至3年）发展规划，能加大对基地建设经费的投入。</w:t>
      </w:r>
    </w:p>
    <w:bookmarkEnd w:id="0"/>
    <w:p w:rsidR="00C86C80" w:rsidRDefault="00C86C80" w:rsidP="00C86C80">
      <w:pPr>
        <w:widowControl/>
        <w:spacing w:line="540" w:lineRule="exact"/>
        <w:ind w:firstLine="640"/>
        <w:jc w:val="left"/>
        <w:rPr>
          <w:rFonts w:ascii="黑体" w:eastAsia="黑体" w:hAnsi="黑体" w:cs="仿宋_GB2312" w:hint="eastAsia"/>
          <w:color w:val="323232"/>
          <w:kern w:val="0"/>
          <w:sz w:val="32"/>
          <w:szCs w:val="32"/>
        </w:rPr>
        <w:sectPr w:rsidR="00C86C80">
          <w:footerReference w:type="default" r:id="rId4"/>
          <w:pgSz w:w="11906" w:h="16838"/>
          <w:pgMar w:top="2098" w:right="1474" w:bottom="1984" w:left="1587" w:header="851" w:footer="1587" w:gutter="0"/>
          <w:cols w:space="720"/>
          <w:docGrid w:type="lines" w:linePitch="312"/>
        </w:sectPr>
      </w:pPr>
    </w:p>
    <w:p w:rsidR="00273914" w:rsidRPr="00C86C80" w:rsidRDefault="00273914"/>
    <w:sectPr w:rsidR="00273914" w:rsidRPr="00C8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7391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273914"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86C80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86C80"/>
    <w:rsid w:val="00273914"/>
    <w:rsid w:val="00C8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86C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C86C80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芒果240</dc:creator>
  <cp:keywords/>
  <dc:description/>
  <cp:lastModifiedBy>芒果240</cp:lastModifiedBy>
  <cp:revision>2</cp:revision>
  <dcterms:created xsi:type="dcterms:W3CDTF">2020-05-12T01:11:00Z</dcterms:created>
  <dcterms:modified xsi:type="dcterms:W3CDTF">2020-05-12T01:11:00Z</dcterms:modified>
</cp:coreProperties>
</file>